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финансовых и материальных средств</w:t>
      </w:r>
      <w:r>
        <w:rPr>
          <w:rFonts w:ascii="Times New Roman" w:hAnsi="Times New Roman" w:cs="Times New Roman"/>
          <w:b/>
          <w:sz w:val="28"/>
          <w:szCs w:val="28"/>
        </w:rPr>
        <w:t xml:space="preserve">ах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b/>
          <w:sz w:val="28"/>
          <w:szCs w:val="28"/>
        </w:rPr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"Детский сад № 407</w:t>
      </w:r>
      <w:r>
        <w:rPr>
          <w:rFonts w:ascii="Times New Roman" w:hAnsi="Times New Roman" w:cs="Times New Roman"/>
          <w:b/>
          <w:sz w:val="28"/>
          <w:szCs w:val="28"/>
        </w:rPr>
        <w:t xml:space="preserve">"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835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уб.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50 947,50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Израсходовано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средств-всего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52 125,2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 на: оплату и стимулирование труда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42 842,49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социальные выплаты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87,63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Коммунальные и хозяйственные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7 686,49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материальной базы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985,61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523,04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0B6FC-DF23-4100-B58D-43F78C79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Басырова</dc:creator>
  <cp:lastModifiedBy>0000</cp:lastModifiedBy>
  <cp:revision>7</cp:revision>
  <dcterms:created xsi:type="dcterms:W3CDTF">2025-01-22T10:57:00Z</dcterms:created>
  <dcterms:modified xsi:type="dcterms:W3CDTF">2026-01-23T12:53:28Z</dcterms:modified>
</cp:coreProperties>
</file>